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36BD" w14:textId="58E7C33B" w:rsidR="008E0A08" w:rsidRPr="00433794" w:rsidRDefault="00433794" w:rsidP="00433794">
      <w:pPr>
        <w:pStyle w:val="BodyText"/>
        <w:jc w:val="center"/>
        <w:rPr>
          <w:rFonts w:ascii="Arial Narrow" w:hAnsi="Arial Narrow"/>
          <w:b/>
          <w:sz w:val="28"/>
          <w:szCs w:val="28"/>
        </w:rPr>
      </w:pPr>
      <w:r w:rsidRPr="00433794">
        <w:rPr>
          <w:rFonts w:ascii="Arial Narrow" w:hAnsi="Arial Narrow"/>
          <w:b/>
          <w:sz w:val="28"/>
          <w:szCs w:val="28"/>
        </w:rPr>
        <w:t xml:space="preserve">Public Information Message </w:t>
      </w:r>
      <w:r w:rsidRPr="00433794">
        <w:rPr>
          <w:rFonts w:ascii="Arial Narrow" w:hAnsi="Arial Narrow"/>
          <w:b/>
          <w:sz w:val="28"/>
          <w:szCs w:val="28"/>
        </w:rPr>
        <w:t>Approximately 48-72 Hours Prior to Event</w:t>
      </w:r>
    </w:p>
    <w:p w14:paraId="3A1B4092" w14:textId="77777777" w:rsidR="00433794" w:rsidRDefault="00433794"/>
    <w:p w14:paraId="24ED30D2" w14:textId="4E399D8D" w:rsidR="00433794" w:rsidRPr="00590AFA" w:rsidRDefault="00433794" w:rsidP="00433794">
      <w:pPr>
        <w:pStyle w:val="BodyText"/>
        <w:rPr>
          <w:rFonts w:ascii="Arial Narrow" w:hAnsi="Arial Narrow"/>
          <w:b/>
          <w:sz w:val="28"/>
          <w:szCs w:val="28"/>
        </w:rPr>
      </w:pPr>
      <w:r w:rsidRPr="00590AFA">
        <w:rPr>
          <w:rFonts w:ascii="Arial Narrow" w:hAnsi="Arial Narrow"/>
          <w:b/>
          <w:sz w:val="28"/>
          <w:szCs w:val="28"/>
        </w:rPr>
        <w:t>For Immediate Release</w:t>
      </w:r>
      <w:r>
        <w:rPr>
          <w:rFonts w:ascii="Arial Narrow" w:hAnsi="Arial Narrow"/>
          <w:b/>
          <w:sz w:val="28"/>
          <w:szCs w:val="28"/>
        </w:rPr>
        <w:t xml:space="preserve"> </w:t>
      </w:r>
    </w:p>
    <w:p w14:paraId="3A76BF5B" w14:textId="77777777" w:rsidR="00433794" w:rsidRDefault="00433794" w:rsidP="00433794">
      <w:pPr>
        <w:pStyle w:val="BodyText"/>
      </w:pPr>
      <w:r>
        <w:rPr>
          <w:b/>
        </w:rPr>
        <w:t>JURISDICTION NAME</w:t>
      </w:r>
      <w:r w:rsidRPr="00590AFA">
        <w:rPr>
          <w:b/>
        </w:rPr>
        <w:t xml:space="preserve"> – </w:t>
      </w:r>
      <w:r w:rsidRPr="00590AFA">
        <w:t xml:space="preserve">The potential for </w:t>
      </w:r>
      <w:r w:rsidRPr="00FB412B">
        <w:rPr>
          <w:b/>
        </w:rPr>
        <w:t>INSERT INCIDENT</w:t>
      </w:r>
      <w:r w:rsidRPr="00590AFA" w:rsidDel="00766CE5">
        <w:t xml:space="preserve"> </w:t>
      </w:r>
      <w:r w:rsidRPr="00590AFA">
        <w:t xml:space="preserve">is eminent for </w:t>
      </w:r>
      <w:r w:rsidRPr="00FD49E2">
        <w:rPr>
          <w:b/>
        </w:rPr>
        <w:t xml:space="preserve">JURISDICTION NAME </w:t>
      </w:r>
      <w:r w:rsidRPr="00590AFA">
        <w:t xml:space="preserve">and its residents.  In anticipation of a likely </w:t>
      </w:r>
      <w:bookmarkStart w:id="0" w:name="_Hlk55716073"/>
      <w:r w:rsidRPr="00FB412B">
        <w:rPr>
          <w:b/>
        </w:rPr>
        <w:t>INSERT INCIDENT</w:t>
      </w:r>
      <w:bookmarkEnd w:id="0"/>
      <w:r w:rsidRPr="00590AFA">
        <w:t>, residents are asked to secure or store all yard items that may become damaging projectiles.</w:t>
      </w:r>
      <w:r>
        <w:t xml:space="preserve">  </w:t>
      </w:r>
      <w:r w:rsidRPr="00FD49E2">
        <w:rPr>
          <w:b/>
        </w:rPr>
        <w:t>JURISDICTION NAME</w:t>
      </w:r>
      <w:r>
        <w:t xml:space="preserve"> is prepared and has a plan in place to immediately respond following the incident.  </w:t>
      </w:r>
      <w:r w:rsidRPr="00590AFA">
        <w:t xml:space="preserve">Once dangerous conditions subside and roads have been cleared of obstructions, residents should bring any debris to the public right-of-way for removal. </w:t>
      </w:r>
      <w:r>
        <w:t xml:space="preserve"> </w:t>
      </w:r>
    </w:p>
    <w:p w14:paraId="7897E271" w14:textId="77777777" w:rsidR="00433794" w:rsidRDefault="00433794" w:rsidP="00433794">
      <w:pPr>
        <w:pStyle w:val="BodyText"/>
        <w:rPr>
          <w:highlight w:val="yellow"/>
        </w:rPr>
      </w:pPr>
      <w:r w:rsidRPr="00590AFA">
        <w:rPr>
          <w:kern w:val="0"/>
        </w:rPr>
        <w:t>The public right-of-way is the area of residential property that extends from the street to the sidewalk, ditch, utility pole or easement. </w:t>
      </w:r>
      <w:r w:rsidRPr="00590AFA">
        <w:t xml:space="preserve">Residents should separate clean, vegetative debris </w:t>
      </w:r>
      <w:r w:rsidRPr="00590AFA">
        <w:rPr>
          <w:color w:val="000000"/>
        </w:rPr>
        <w:t>(woody debris such as limbs and shrubbery)</w:t>
      </w:r>
      <w:r w:rsidRPr="00590AFA">
        <w:t xml:space="preserve"> from construction and demolition debris. Do not mix hazardous material, such as paint cans, aerosol sprays, batteries, or appliances with construction and demolition debris. Household garbage, tires or roof shingles cannot be combined with any storm debris.</w:t>
      </w:r>
    </w:p>
    <w:p w14:paraId="75D707D4" w14:textId="77777777" w:rsidR="00433794" w:rsidRPr="00590AFA" w:rsidRDefault="00433794" w:rsidP="00433794">
      <w:pPr>
        <w:pStyle w:val="BodyText"/>
      </w:pPr>
      <w:r w:rsidRPr="00590AFA">
        <w:t>Do not place debris near water meter vault, fire hydrant or any other above-ground utility. Only debris placed on the public right-of-way will be eligible for collection until further notice.</w:t>
      </w:r>
    </w:p>
    <w:p w14:paraId="555436BE" w14:textId="77777777" w:rsidR="00433794" w:rsidRDefault="00433794" w:rsidP="00433794">
      <w:pPr>
        <w:pStyle w:val="BodyText"/>
      </w:pPr>
      <w:r w:rsidRPr="00590AFA">
        <w:t>If all debris is not picked up during the initial pass, residents should continue to push remaining debris to the public right-of-way for collection on subsequent passes. Residential debris drop-off locations may be available</w:t>
      </w:r>
      <w:r>
        <w:t>.</w:t>
      </w:r>
      <w:r w:rsidRPr="00FB412B">
        <w:t xml:space="preserve"> Check the </w:t>
      </w:r>
      <w:r w:rsidRPr="00FD49E2">
        <w:rPr>
          <w:b/>
        </w:rPr>
        <w:t xml:space="preserve">JURISDICTION NAME </w:t>
      </w:r>
      <w:r w:rsidRPr="00DD37F3">
        <w:rPr>
          <w:b/>
          <w:bCs/>
        </w:rPr>
        <w:t>INSERT WEB SITE, APP, INSERT SOCIAL MEDIA SITE(S)</w:t>
      </w:r>
      <w:r w:rsidRPr="00E453F5">
        <w:t xml:space="preserve"> </w:t>
      </w:r>
      <w:r w:rsidRPr="00590AFA">
        <w:t xml:space="preserve">for the location of these sites and the hours of operation or call </w:t>
      </w:r>
      <w:r w:rsidRPr="00590AFA">
        <w:rPr>
          <w:b/>
        </w:rPr>
        <w:t>INSERT NUMBER</w:t>
      </w:r>
      <w:r w:rsidRPr="00590AFA">
        <w:t xml:space="preserve">.  </w:t>
      </w:r>
      <w:r>
        <w:t xml:space="preserve">The </w:t>
      </w:r>
      <w:r w:rsidRPr="00FD49E2">
        <w:rPr>
          <w:b/>
        </w:rPr>
        <w:t xml:space="preserve">JURISDICTION NAME </w:t>
      </w:r>
      <w:r>
        <w:t xml:space="preserve">website will also provide </w:t>
      </w:r>
      <w:r w:rsidRPr="00DD37F3">
        <w:rPr>
          <w:b/>
          <w:bCs/>
        </w:rPr>
        <w:t>JURISDICTION</w:t>
      </w:r>
      <w:r w:rsidRPr="00E453F5" w:rsidDel="00E453F5">
        <w:t xml:space="preserve"> </w:t>
      </w:r>
      <w:r>
        <w:t xml:space="preserve">office closure times/date and garbage collection information.  </w:t>
      </w:r>
      <w:r w:rsidRPr="00590AFA">
        <w:t xml:space="preserve">All reconstruction debris (debris resulting from rebuilding) is the responsibility of the homeowner.  Those items must be dropped off at the </w:t>
      </w:r>
      <w:r w:rsidRPr="00590AFA">
        <w:rPr>
          <w:b/>
        </w:rPr>
        <w:t>INSERT LOCATION</w:t>
      </w:r>
      <w:r w:rsidRPr="00590AFA">
        <w:t xml:space="preserve">.  </w:t>
      </w:r>
    </w:p>
    <w:p w14:paraId="19C015ED" w14:textId="77777777" w:rsidR="00433794" w:rsidRDefault="00433794"/>
    <w:sectPr w:rsidR="00433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94"/>
    <w:rsid w:val="00387932"/>
    <w:rsid w:val="00433794"/>
    <w:rsid w:val="007E6C48"/>
    <w:rsid w:val="0086094E"/>
    <w:rsid w:val="008E0A08"/>
    <w:rsid w:val="00B72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EB984"/>
  <w15:chartTrackingRefBased/>
  <w15:docId w15:val="{2F22413F-E4B4-4491-B7B5-8EEA096B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33794"/>
    <w:pPr>
      <w:spacing w:before="120" w:after="0" w:line="240" w:lineRule="auto"/>
      <w:jc w:val="both"/>
    </w:pPr>
    <w:rPr>
      <w:rFonts w:ascii="Times New Roman" w:eastAsia="Times New Roman" w:hAnsi="Times New Roman" w:cs="Times New Roman"/>
      <w:kern w:val="28"/>
      <w:sz w:val="24"/>
      <w:szCs w:val="20"/>
      <w14:ligatures w14:val="none"/>
    </w:rPr>
  </w:style>
  <w:style w:type="character" w:customStyle="1" w:styleId="BodyTextChar">
    <w:name w:val="Body Text Char"/>
    <w:basedOn w:val="DefaultParagraphFont"/>
    <w:link w:val="BodyText"/>
    <w:rsid w:val="00433794"/>
    <w:rPr>
      <w:rFonts w:ascii="Times New Roman" w:eastAsia="Times New Roman" w:hAnsi="Times New Roman" w:cs="Times New Roman"/>
      <w:kern w:val="28"/>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1659</Characters>
  <Application>Microsoft Office Word</Application>
  <DocSecurity>0</DocSecurity>
  <Lines>13</Lines>
  <Paragraphs>3</Paragraphs>
  <ScaleCrop>false</ScaleCrop>
  <Company>Tetra Tech Inc.</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Rutherford, Brian</dc:creator>
  <cp:keywords/>
  <dc:description/>
  <cp:lastModifiedBy>Rutherford, Brian</cp:lastModifiedBy>
  <cp:revision>1</cp:revision>
  <dcterms:created xsi:type="dcterms:W3CDTF">2023-07-21T15:14:00Z</dcterms:created>
  <dcterms:modified xsi:type="dcterms:W3CDTF">2023-07-21T15:16:00Z</dcterms:modified>
</cp:coreProperties>
</file>